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SYSTEMATIC REVIEW OF THE UTILITY OF THROMBUS ASPIRATION IN PATIENTS WITH STEMI UNDERGOING PRIMARY PCI </w:t>
      </w:r>
    </w:p>
    <w:p w:rsidR="00B921ED" w:rsidRDefault="00B921ED" w:rsidP="00A93475">
      <w:pPr>
        <w:widowControl w:val="0"/>
        <w:autoSpaceDE w:val="0"/>
        <w:autoSpaceDN w:val="0"/>
        <w:adjustRightInd w:val="0"/>
      </w:pPr>
      <w:r>
        <w:t>A</w:t>
      </w:r>
      <w:r w:rsidR="00A93475">
        <w:t>.</w:t>
      </w:r>
      <w:r>
        <w:t xml:space="preserve"> Ivanov, </w:t>
      </w:r>
      <w:r w:rsidRPr="00A93475">
        <w:rPr>
          <w:b/>
          <w:bCs/>
          <w:u w:val="single"/>
        </w:rPr>
        <w:t>B</w:t>
      </w:r>
      <w:r w:rsidR="00A93475" w:rsidRPr="00A93475">
        <w:rPr>
          <w:b/>
          <w:bCs/>
          <w:u w:val="single"/>
        </w:rPr>
        <w:t>.</w:t>
      </w:r>
      <w:r w:rsidRPr="00A93475">
        <w:rPr>
          <w:b/>
          <w:bCs/>
          <w:u w:val="single"/>
        </w:rPr>
        <w:t>H</w:t>
      </w:r>
      <w:r w:rsidR="00A93475" w:rsidRPr="00A93475">
        <w:rPr>
          <w:b/>
          <w:bCs/>
          <w:u w:val="single"/>
        </w:rPr>
        <w:t>.</w:t>
      </w:r>
      <w:r w:rsidRPr="00A93475">
        <w:rPr>
          <w:b/>
          <w:bCs/>
          <w:u w:val="single"/>
        </w:rPr>
        <w:t xml:space="preserve"> </w:t>
      </w:r>
      <w:proofErr w:type="spellStart"/>
      <w:r w:rsidRPr="00A93475">
        <w:rPr>
          <w:b/>
          <w:bCs/>
          <w:u w:val="single"/>
        </w:rPr>
        <w:t>Subedi</w:t>
      </w:r>
      <w:proofErr w:type="spellEnd"/>
      <w:r>
        <w:t>, T</w:t>
      </w:r>
      <w:r w:rsidR="00A93475">
        <w:t>.</w:t>
      </w:r>
      <w:r>
        <w:t>R</w:t>
      </w:r>
      <w:r w:rsidR="00A93475">
        <w:t>.</w:t>
      </w:r>
      <w:r>
        <w:t xml:space="preserve"> Patel, S</w:t>
      </w:r>
      <w:r w:rsidR="00A93475">
        <w:t>.</w:t>
      </w:r>
      <w:r>
        <w:t xml:space="preserve"> Khan, J</w:t>
      </w:r>
      <w:r w:rsidR="00A93475">
        <w:t>.</w:t>
      </w:r>
      <w:r>
        <w:t>F</w:t>
      </w:r>
      <w:r w:rsidR="00A93475">
        <w:t>.</w:t>
      </w:r>
      <w:r>
        <w:t xml:space="preserve"> </w:t>
      </w:r>
      <w:proofErr w:type="spellStart"/>
      <w:r>
        <w:t>Heitner</w:t>
      </w:r>
      <w:proofErr w:type="spellEnd"/>
      <w:r>
        <w:t>, S</w:t>
      </w:r>
      <w:r w:rsidR="00A93475">
        <w:t>.</w:t>
      </w:r>
      <w:r>
        <w:t>J</w:t>
      </w:r>
      <w:r w:rsidR="00A93475">
        <w:t>.</w:t>
      </w:r>
      <w:r>
        <w:t xml:space="preserve"> </w:t>
      </w:r>
      <w:proofErr w:type="spellStart"/>
      <w:r>
        <w:t>Brener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NY </w:t>
      </w:r>
      <w:r w:rsidR="00A93475">
        <w:rPr>
          <w:color w:val="000000"/>
        </w:rPr>
        <w:t>Methodist Hospital, Brooklyn</w:t>
      </w:r>
      <w:r>
        <w:rPr>
          <w:color w:val="000000"/>
        </w:rPr>
        <w:t>, NY,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A93475" w:rsidRDefault="00B921ED">
      <w:pPr>
        <w:widowControl w:val="0"/>
        <w:autoSpaceDE w:val="0"/>
        <w:autoSpaceDN w:val="0"/>
        <w:adjustRightInd w:val="0"/>
        <w:jc w:val="both"/>
      </w:pPr>
      <w:r w:rsidRPr="00A93475">
        <w:rPr>
          <w:i/>
          <w:iCs/>
        </w:rPr>
        <w:t>Background</w:t>
      </w:r>
      <w:r>
        <w:t>:</w:t>
      </w:r>
      <w:r w:rsidR="00A93475">
        <w:t xml:space="preserve"> </w:t>
      </w:r>
      <w:r>
        <w:t xml:space="preserve">Earlier meta-analyses of randomized clinical trials (RCT) of in ST-elevation myocardial </w:t>
      </w:r>
      <w:r w:rsidR="00A93475">
        <w:t>infarction (</w:t>
      </w:r>
      <w:r>
        <w:t xml:space="preserve">STEMI) patients undergoing primary percutaneous coronary intervention (PPCI) with </w:t>
      </w:r>
      <w:r w:rsidR="00A93475">
        <w:t>or without</w:t>
      </w:r>
      <w:r>
        <w:t xml:space="preserve"> manual thrombus aspiration (MTA) suggested that MTA improved markers of re-perfusion without a marked effect on all-cause mortality. Following the publication of the TOTAL trial, guidelines were changed and currently recommend against routine MTA. This study sought to update previous meta-analyses investigating the efficacy and safety of MTA in PPCI after the publication of the most recent data.</w:t>
      </w:r>
    </w:p>
    <w:p w:rsidR="00A93475" w:rsidRDefault="00B921ED" w:rsidP="00A93475">
      <w:pPr>
        <w:widowControl w:val="0"/>
        <w:autoSpaceDE w:val="0"/>
        <w:autoSpaceDN w:val="0"/>
        <w:adjustRightInd w:val="0"/>
        <w:jc w:val="both"/>
      </w:pPr>
      <w:r w:rsidRPr="00A93475">
        <w:rPr>
          <w:i/>
          <w:iCs/>
        </w:rPr>
        <w:t>Methods</w:t>
      </w:r>
      <w:r>
        <w:t>:</w:t>
      </w:r>
      <w:r w:rsidR="00A93475">
        <w:t xml:space="preserve"> </w:t>
      </w:r>
      <w:r>
        <w:t>Major databases were searched through November,</w:t>
      </w:r>
      <w:r w:rsidR="00A93475">
        <w:t xml:space="preserve"> </w:t>
      </w:r>
      <w:r>
        <w:t xml:space="preserve">15 2015. We included RCTs of </w:t>
      </w:r>
      <w:r w:rsidR="00A93475">
        <w:t>STEMI patients</w:t>
      </w:r>
      <w:r>
        <w:t xml:space="preserve"> randomized to PPCI with or without MTA. The primary efficacy outcome was all-cause mortality at 1 year, and the primary safety outcome was stroke rate 30 days after intervention. Meta-regression analysis was performed for important baseline and procedural characteristics.</w:t>
      </w:r>
    </w:p>
    <w:p w:rsidR="00A93475" w:rsidRDefault="00B921ED" w:rsidP="00A93475">
      <w:pPr>
        <w:widowControl w:val="0"/>
        <w:autoSpaceDE w:val="0"/>
        <w:autoSpaceDN w:val="0"/>
        <w:adjustRightInd w:val="0"/>
        <w:jc w:val="both"/>
      </w:pPr>
      <w:r w:rsidRPr="00A93475">
        <w:rPr>
          <w:i/>
          <w:iCs/>
        </w:rPr>
        <w:t>Results</w:t>
      </w:r>
      <w:r>
        <w:t xml:space="preserve">: There was no difference in late mortality between MTA and conventional PPCI (14 RCTs, 20,627 patients): RR= 0.91, (95% CI 0.81-1.03), p=0.15. There was no difference in early stroke </w:t>
      </w:r>
      <w:r w:rsidR="00A93475">
        <w:t>after MTA</w:t>
      </w:r>
      <w:r>
        <w:t xml:space="preserve"> vs. PPCI (9 RCTs, 18,756 patients): RR= 1.47, (95% CI 0.99-2.17), p=0.057. There were no differences between the groups in recurrent MI, stent thrombosis or major bleeding. There </w:t>
      </w:r>
      <w:r w:rsidR="00A93475">
        <w:t>was no</w:t>
      </w:r>
      <w:r>
        <w:t xml:space="preserve"> impact of clinical or procedural characteristics on the effect of MTA on outcomes.</w:t>
      </w:r>
    </w:p>
    <w:p w:rsidR="00B921ED" w:rsidRDefault="00B921ED" w:rsidP="00A93475">
      <w:pPr>
        <w:widowControl w:val="0"/>
        <w:autoSpaceDE w:val="0"/>
        <w:autoSpaceDN w:val="0"/>
        <w:adjustRightInd w:val="0"/>
        <w:jc w:val="both"/>
      </w:pPr>
      <w:r w:rsidRPr="00A93475">
        <w:rPr>
          <w:i/>
          <w:iCs/>
        </w:rPr>
        <w:t>Conclusion</w:t>
      </w:r>
      <w:r>
        <w:t>: MTA does not impact significantly the outcome of PPCI, regardless of patient or procedural characteristics.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74C" w:rsidRDefault="00A3374C" w:rsidP="00A93475">
      <w:r>
        <w:separator/>
      </w:r>
    </w:p>
  </w:endnote>
  <w:endnote w:type="continuationSeparator" w:id="0">
    <w:p w:rsidR="00A3374C" w:rsidRDefault="00A3374C" w:rsidP="00A9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75" w:rsidRDefault="00A93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75" w:rsidRDefault="00A934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75" w:rsidRDefault="00A93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74C" w:rsidRDefault="00A3374C" w:rsidP="00A93475">
      <w:r>
        <w:separator/>
      </w:r>
    </w:p>
  </w:footnote>
  <w:footnote w:type="continuationSeparator" w:id="0">
    <w:p w:rsidR="00A3374C" w:rsidRDefault="00A3374C" w:rsidP="00A93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75" w:rsidRDefault="00A93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75" w:rsidRDefault="00A93475" w:rsidP="00A93475">
    <w:pPr>
      <w:pStyle w:val="Header"/>
    </w:pPr>
    <w:r>
      <w:t xml:space="preserve">1376     either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Angioplasty therapy for acute MI</w:t>
    </w:r>
  </w:p>
  <w:p w:rsidR="00A93475" w:rsidRDefault="00A9347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75" w:rsidRDefault="00A93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4F02A2"/>
    <w:rsid w:val="00A329C0"/>
    <w:rsid w:val="00A3374C"/>
    <w:rsid w:val="00A93475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EC04E2B-B52A-4D2D-AA60-08BA25BE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4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4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B0BD-CAEE-4824-8311-A553068E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2016-04-04T04:52:00Z</dcterms:created>
  <dcterms:modified xsi:type="dcterms:W3CDTF">2016-04-04T04:59:00Z</dcterms:modified>
</cp:coreProperties>
</file>